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5C82D0" w14:textId="77777777" w:rsidR="00BE4BE3" w:rsidRDefault="00755B58">
      <w:pPr>
        <w:jc w:val="center"/>
        <w:rPr>
          <w:rFonts w:ascii="仿宋" w:eastAsia="仿宋" w:hAnsi="仿宋" w:cstheme="minorEastAsia"/>
          <w:sz w:val="44"/>
        </w:rPr>
      </w:pPr>
      <w:bookmarkStart w:id="0" w:name="_Toc15905"/>
      <w:r>
        <w:rPr>
          <w:rFonts w:ascii="仿宋" w:eastAsia="仿宋" w:hAnsi="仿宋" w:cs="宋体" w:hint="eastAsia"/>
          <w:sz w:val="36"/>
          <w:szCs w:val="36"/>
        </w:rPr>
        <w:t>第23届中国机器人及人工智能大赛</w:t>
      </w:r>
    </w:p>
    <w:p w14:paraId="1613354A" w14:textId="4DEBCE27" w:rsidR="00BE4BE3" w:rsidRDefault="00755B58">
      <w:pPr>
        <w:jc w:val="center"/>
        <w:rPr>
          <w:rFonts w:ascii="仿宋" w:eastAsia="仿宋" w:hAnsi="仿宋" w:cs="宋体"/>
          <w:sz w:val="36"/>
          <w:szCs w:val="36"/>
        </w:rPr>
      </w:pPr>
      <w:r>
        <w:rPr>
          <w:rFonts w:ascii="仿宋" w:eastAsia="仿宋" w:hAnsi="仿宋" w:cs="宋体" w:hint="eastAsia"/>
          <w:sz w:val="36"/>
          <w:szCs w:val="36"/>
        </w:rPr>
        <w:t>四足仿生机器人项目</w:t>
      </w:r>
      <w:r w:rsidR="00293079">
        <w:rPr>
          <w:rFonts w:ascii="仿宋" w:eastAsia="仿宋" w:hAnsi="仿宋" w:cs="宋体" w:hint="eastAsia"/>
          <w:sz w:val="36"/>
          <w:szCs w:val="36"/>
        </w:rPr>
        <w:t>中</w:t>
      </w:r>
      <w:r>
        <w:rPr>
          <w:rFonts w:ascii="仿宋" w:eastAsia="仿宋" w:hAnsi="仿宋" w:cs="宋体" w:hint="eastAsia"/>
          <w:sz w:val="36"/>
          <w:szCs w:val="36"/>
        </w:rPr>
        <w:t>型组</w:t>
      </w:r>
    </w:p>
    <w:p w14:paraId="79F0158C" w14:textId="77777777" w:rsidR="00BE4BE3" w:rsidRDefault="00755B58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一、比赛时间</w:t>
      </w:r>
    </w:p>
    <w:p w14:paraId="0A778882" w14:textId="1551AE05" w:rsidR="00BE4BE3" w:rsidRDefault="00755B58">
      <w:pPr>
        <w:ind w:firstLineChars="200"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关注四足仿生机器人项目QQ群：</w:t>
      </w:r>
      <w:r w:rsidR="00293079" w:rsidRPr="00293079">
        <w:rPr>
          <w:rFonts w:ascii="仿宋" w:eastAsia="仿宋" w:hAnsi="仿宋" w:cs="仿宋"/>
          <w:b/>
          <w:bCs/>
          <w:sz w:val="30"/>
          <w:szCs w:val="30"/>
        </w:rPr>
        <w:t>762949125</w:t>
      </w:r>
    </w:p>
    <w:p w14:paraId="26BCA564" w14:textId="77777777" w:rsidR="00BE4BE3" w:rsidRDefault="00755B58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二、比赛形式</w:t>
      </w:r>
    </w:p>
    <w:p w14:paraId="2E21AFB7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鉴于此项比赛为线上赛，各参赛队暂时采用线上直播的方式进行参赛。</w:t>
      </w:r>
    </w:p>
    <w:p w14:paraId="5D5ED6C5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比赛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线上直播</w:t>
      </w:r>
      <w:r>
        <w:rPr>
          <w:rFonts w:ascii="仿宋" w:eastAsia="仿宋" w:hAnsi="仿宋" w:cs="宋体"/>
          <w:spacing w:val="-4"/>
          <w:sz w:val="28"/>
          <w:szCs w:val="28"/>
        </w:rPr>
        <w:t>拍摄要求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：</w:t>
      </w:r>
    </w:p>
    <w:p w14:paraId="1A6234DC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1.视频需采用两个机位同时进行拍摄：固定机位与移动机位。要求画面和声音清晰、稳定，能够真实客观全面地记录展示比赛的完整过程。</w:t>
      </w:r>
    </w:p>
    <w:p w14:paraId="4492A7F9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.固定机位（主机位）：机位固定在场地四周或者场地上方某一位置，要求其完整详尽地录制下整个比赛过程，录制过程中不允许移动、遮挡镜头，画面要保持稳定，并且能够清晰完整显示比赛场地全局情况，整个操作过程不允许停机中断，内容不可进行剪辑，否则取消参赛成绩。</w:t>
      </w:r>
    </w:p>
    <w:p w14:paraId="4942E34F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3.移动机位（补充机位）：是对固定机位（主机位）所拍摄主画面的细节补充，要求根据比赛进程，跟踪拍摄机器人由起步动作至结束动作的全过程，着重显示动作细节以及运动轨迹细节（例如是否压线、出界等），体现出比赛开始、比赛结束及其他与比赛评分相关的关键环节（例如比赛结束时，要利用移动机位拍摄最终计时和得分情况），关键环节可有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语音</w:t>
      </w:r>
      <w:r>
        <w:rPr>
          <w:rFonts w:ascii="仿宋" w:eastAsia="仿宋" w:hAnsi="仿宋" w:cs="宋体"/>
          <w:spacing w:val="-4"/>
          <w:sz w:val="28"/>
          <w:szCs w:val="28"/>
        </w:rPr>
        <w:t>解释相关内容。</w:t>
      </w:r>
    </w:p>
    <w:p w14:paraId="26171E19" w14:textId="77777777" w:rsidR="00BE4BE3" w:rsidRDefault="00755B58">
      <w:pPr>
        <w:ind w:firstLineChars="200" w:firstLine="544"/>
        <w:rPr>
          <w:rFonts w:ascii="仿宋" w:eastAsia="仿宋" w:hAnsi="仿宋"/>
        </w:rPr>
      </w:pPr>
      <w:r>
        <w:rPr>
          <w:rFonts w:ascii="仿宋" w:eastAsia="仿宋" w:hAnsi="仿宋" w:cs="宋体"/>
          <w:spacing w:val="-4"/>
          <w:sz w:val="28"/>
          <w:szCs w:val="28"/>
        </w:rPr>
        <w:t>4.场地规格尺寸：有场地及尺寸要求限制，需放置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卷尺</w:t>
      </w:r>
      <w:r>
        <w:rPr>
          <w:rFonts w:ascii="仿宋" w:eastAsia="仿宋" w:hAnsi="仿宋" w:cs="宋体"/>
          <w:spacing w:val="-4"/>
          <w:sz w:val="28"/>
          <w:szCs w:val="28"/>
        </w:rPr>
        <w:t>进行测量，并在比赛正式开始前用移动机位进行细节拍摄，以验证场地尺寸。</w:t>
      </w:r>
    </w:p>
    <w:p w14:paraId="5FEA7B19" w14:textId="77777777" w:rsidR="00BE4BE3" w:rsidRDefault="00755B58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三、项目简介</w:t>
      </w:r>
      <w:bookmarkEnd w:id="0"/>
    </w:p>
    <w:p w14:paraId="41815C01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1" w:name="_Toc6504"/>
      <w:r>
        <w:rPr>
          <w:rFonts w:ascii="仿宋" w:eastAsia="仿宋" w:hAnsi="仿宋" w:cs="宋体" w:hint="eastAsia"/>
          <w:spacing w:val="-4"/>
          <w:sz w:val="28"/>
          <w:szCs w:val="28"/>
        </w:rPr>
        <w:t>此项比赛为四足仿生机器人中型组，通过比赛来考评四足仿生机器人的综合运动性能。要求四足仿生机器人通过上下斜坡、限高杆、路障区、上下台阶等地形，并完成整个赛道。此项比赛目的在于引导参赛队研究、设计具有优秀硬件与软件系统的四足仿生机器人，特别是在仿生机构设计、关节驱动设计、感知伺服运动规划等关键技术方面的研究；培养参赛队员的硬件设计能力、编程能力、算法设计能力以及任务规划与优化能力，考查参赛机器人的机动性能、运动协调性、稳定性、图像识别以及复杂地形适应能力。</w:t>
      </w:r>
    </w:p>
    <w:p w14:paraId="1AB357C0" w14:textId="77777777" w:rsidR="00BE4BE3" w:rsidRDefault="00755B58">
      <w:p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四、赛事规则要求</w:t>
      </w:r>
      <w:bookmarkEnd w:id="1"/>
    </w:p>
    <w:p w14:paraId="6D3A1BDE" w14:textId="1C76B205" w:rsidR="00BE4BE3" w:rsidRDefault="00755B58">
      <w:pPr>
        <w:spacing w:line="360" w:lineRule="auto"/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2" w:name="_Toc10102"/>
      <w:r>
        <w:rPr>
          <w:rFonts w:ascii="仿宋" w:eastAsia="仿宋" w:hAnsi="仿宋" w:cs="宋体" w:hint="eastAsia"/>
          <w:spacing w:val="-4"/>
          <w:sz w:val="28"/>
          <w:szCs w:val="28"/>
        </w:rPr>
        <w:t>此比赛要求四足仿生机器人沿赛道行走。机器人从准备区出发，依次通过上下斜坡、限高杆、路障区、上下台阶等障碍地形，完成比赛任务。当机器人任一足端接触或者踏出准备区开始计时，机器人沿赛道行走一圈，任一足端接触或者踏入准备区，比赛停止计时</w:t>
      </w:r>
      <w:r w:rsidR="00E07BC5">
        <w:rPr>
          <w:rFonts w:ascii="仿宋" w:eastAsia="仿宋" w:hAnsi="仿宋" w:cs="宋体" w:hint="eastAsia"/>
          <w:spacing w:val="-4"/>
          <w:sz w:val="28"/>
          <w:szCs w:val="28"/>
        </w:rPr>
        <w:t>。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每支队伍比赛时间为20分钟，最多有3次比赛机会，取最好成绩记录得分。3次机会要求使用同一台四足仿生机器人。</w:t>
      </w:r>
    </w:p>
    <w:p w14:paraId="694BF98C" w14:textId="77777777" w:rsidR="00BE4BE3" w:rsidRDefault="00755B58">
      <w:pPr>
        <w:spacing w:line="360" w:lineRule="auto"/>
        <w:rPr>
          <w:rFonts w:ascii="仿宋" w:eastAsia="仿宋" w:hAnsi="仿宋" w:cs="宋体"/>
          <w:b/>
          <w:bCs/>
          <w:spacing w:val="-4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pacing w:val="-4"/>
          <w:sz w:val="28"/>
          <w:szCs w:val="28"/>
        </w:rPr>
        <w:t>五</w:t>
      </w:r>
      <w:r>
        <w:rPr>
          <w:rFonts w:ascii="仿宋" w:eastAsia="仿宋" w:hAnsi="仿宋" w:cstheme="minorEastAsia" w:hint="eastAsia"/>
          <w:b/>
          <w:bCs/>
          <w:sz w:val="32"/>
          <w:szCs w:val="32"/>
        </w:rPr>
        <w:t>、比赛场地及器材</w:t>
      </w:r>
      <w:bookmarkEnd w:id="2"/>
    </w:p>
    <w:p w14:paraId="22B17143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3" w:name="_Toc5163"/>
      <w:bookmarkStart w:id="4" w:name="_Toc9469"/>
      <w:bookmarkStart w:id="5" w:name="_Toc514166797"/>
      <w:r>
        <w:rPr>
          <w:rFonts w:ascii="仿宋" w:eastAsia="仿宋" w:hAnsi="仿宋" w:cs="宋体" w:hint="eastAsia"/>
          <w:spacing w:val="-4"/>
          <w:sz w:val="28"/>
          <w:szCs w:val="28"/>
        </w:rPr>
        <w:t>1.比赛场地材质及整体尺寸</w:t>
      </w:r>
      <w:bookmarkEnd w:id="3"/>
      <w:bookmarkEnd w:id="4"/>
      <w:bookmarkEnd w:id="5"/>
    </w:p>
    <w:p w14:paraId="0C52E56B" w14:textId="5C369925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比赛场地整体尺寸如图1、图2所示，大小为7000mm*7000mm，在硬质平整地面搭建，表面为黑色。赛道宽度为500mm，由白色无纺布或者哑光喷绘布铺设（视场地情况可直接刷白色非反光漆）。赛道中有上下斜坡、</w:t>
      </w:r>
      <w:r>
        <w:rPr>
          <w:rFonts w:ascii="仿宋" w:eastAsia="仿宋" w:hAnsi="仿宋" w:cs="宋体" w:hint="eastAsia"/>
          <w:spacing w:val="-4"/>
          <w:sz w:val="28"/>
          <w:szCs w:val="28"/>
        </w:rPr>
        <w:lastRenderedPageBreak/>
        <w:t>限高杆、路障区、上下台阶等障碍物，障碍物为白色密度板材或白色木板。</w:t>
      </w:r>
    </w:p>
    <w:p w14:paraId="7525EF27" w14:textId="4CE4AA07" w:rsidR="00BE4BE3" w:rsidRDefault="00755B58" w:rsidP="00CE5E49">
      <w:pPr>
        <w:ind w:leftChars="-100" w:hangingChars="100" w:hanging="240"/>
        <w:jc w:val="center"/>
        <w:rPr>
          <w:rFonts w:ascii="仿宋" w:eastAsia="仿宋" w:hAnsi="仿宋"/>
        </w:rPr>
      </w:pPr>
      <w:r>
        <w:rPr>
          <w:rFonts w:ascii="仿宋" w:eastAsia="仿宋" w:hAnsi="仿宋"/>
          <w:noProof/>
        </w:rPr>
        <w:drawing>
          <wp:inline distT="0" distB="0" distL="0" distR="0" wp14:anchorId="1E100031" wp14:editId="6A89901D">
            <wp:extent cx="4037926" cy="2817173"/>
            <wp:effectExtent l="0" t="0" r="127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5978" b="3830"/>
                    <a:stretch/>
                  </pic:blipFill>
                  <pic:spPr bwMode="auto">
                    <a:xfrm>
                      <a:off x="0" y="0"/>
                      <a:ext cx="4042274" cy="2820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54B1AA" w14:textId="77777777" w:rsidR="00BE4BE3" w:rsidRDefault="00755B58">
      <w:pPr>
        <w:jc w:val="center"/>
        <w:rPr>
          <w:rFonts w:ascii="仿宋" w:eastAsia="仿宋" w:hAnsi="仿宋" w:cs="宋体"/>
          <w:color w:val="000000" w:themeColor="text1"/>
          <w:spacing w:val="-4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</w:rPr>
        <w:t>图1</w:t>
      </w:r>
      <w:r>
        <w:rPr>
          <w:rFonts w:ascii="仿宋" w:eastAsia="仿宋" w:hAnsi="仿宋" w:cs="宋体"/>
          <w:color w:val="000000" w:themeColor="text1"/>
        </w:rPr>
        <w:t xml:space="preserve"> </w:t>
      </w:r>
      <w:r>
        <w:rPr>
          <w:rFonts w:ascii="仿宋" w:eastAsia="仿宋" w:hAnsi="仿宋" w:cs="宋体" w:hint="eastAsia"/>
          <w:color w:val="000000" w:themeColor="text1"/>
        </w:rPr>
        <w:t>比赛场地俯瞰图</w:t>
      </w:r>
    </w:p>
    <w:p w14:paraId="0B30A266" w14:textId="77777777" w:rsidR="00BE4BE3" w:rsidRDefault="00755B58">
      <w:pPr>
        <w:ind w:leftChars="-100" w:hangingChars="100" w:hanging="240"/>
        <w:jc w:val="center"/>
        <w:rPr>
          <w:rFonts w:ascii="仿宋" w:eastAsia="仿宋" w:hAnsi="仿宋"/>
        </w:rPr>
      </w:pPr>
      <w:r>
        <w:rPr>
          <w:rFonts w:ascii="仿宋" w:eastAsia="仿宋" w:hAnsi="仿宋"/>
          <w:noProof/>
        </w:rPr>
        <w:drawing>
          <wp:inline distT="0" distB="0" distL="0" distR="0" wp14:anchorId="58771319" wp14:editId="6B248A69">
            <wp:extent cx="4912995" cy="4776470"/>
            <wp:effectExtent l="0" t="0" r="190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6097" cy="4779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2DC26" w14:textId="77777777" w:rsidR="00BE4BE3" w:rsidRDefault="00755B58">
      <w:pPr>
        <w:jc w:val="center"/>
        <w:rPr>
          <w:rFonts w:ascii="仿宋" w:eastAsia="仿宋" w:hAnsi="仿宋" w:cs="宋体"/>
          <w:color w:val="FF0000"/>
          <w:spacing w:val="-4"/>
          <w:sz w:val="28"/>
          <w:szCs w:val="28"/>
        </w:rPr>
      </w:pPr>
      <w:r>
        <w:rPr>
          <w:rFonts w:ascii="仿宋" w:eastAsia="仿宋" w:hAnsi="仿宋" w:cs="宋体" w:hint="eastAsia"/>
        </w:rPr>
        <w:t>图2</w:t>
      </w:r>
      <w:r>
        <w:rPr>
          <w:rFonts w:ascii="仿宋" w:eastAsia="仿宋" w:hAnsi="仿宋" w:cs="宋体"/>
        </w:rPr>
        <w:t xml:space="preserve"> </w:t>
      </w:r>
      <w:r>
        <w:rPr>
          <w:rFonts w:ascii="仿宋" w:eastAsia="仿宋" w:hAnsi="仿宋" w:cs="宋体" w:hint="eastAsia"/>
        </w:rPr>
        <w:t>比赛场地整体尺寸</w:t>
      </w:r>
      <w:r>
        <w:rPr>
          <w:rFonts w:ascii="仿宋" w:eastAsia="仿宋" w:hAnsi="仿宋" w:cstheme="minorEastAsia" w:hint="eastAsia"/>
        </w:rPr>
        <w:t>（单位：mm）</w:t>
      </w:r>
    </w:p>
    <w:p w14:paraId="2B548761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lastRenderedPageBreak/>
        <w:t>上下斜坡尺寸如图3所示，限高杆尺寸如图4所示，路障区尺寸如图5所示，上台阶、下台阶尺寸如图6所示，赛道场地尺寸如图7所示。</w:t>
      </w:r>
    </w:p>
    <w:p w14:paraId="64DA6B74" w14:textId="77777777" w:rsidR="00BE4BE3" w:rsidRDefault="00755B58">
      <w:pPr>
        <w:ind w:firstLineChars="200" w:firstLine="480"/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/>
          <w:noProof/>
        </w:rPr>
        <w:drawing>
          <wp:inline distT="0" distB="0" distL="114300" distR="114300" wp14:anchorId="73DEC04C" wp14:editId="10BA2DD5">
            <wp:extent cx="4752975" cy="1802720"/>
            <wp:effectExtent l="0" t="0" r="0" b="762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t="5746" b="4602"/>
                    <a:stretch/>
                  </pic:blipFill>
                  <pic:spPr bwMode="auto">
                    <a:xfrm>
                      <a:off x="0" y="0"/>
                      <a:ext cx="4774246" cy="1810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592B77" w14:textId="77777777" w:rsidR="00BE4BE3" w:rsidRDefault="00755B58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theme="minorEastAsia" w:hint="eastAsia"/>
        </w:rPr>
        <w:t>图3 上下斜坡尺寸（单位：mm）</w:t>
      </w:r>
    </w:p>
    <w:p w14:paraId="39E54468" w14:textId="35504EF1" w:rsidR="00BE4BE3" w:rsidRDefault="00165B34">
      <w:pPr>
        <w:jc w:val="center"/>
        <w:rPr>
          <w:rFonts w:ascii="仿宋" w:eastAsia="仿宋" w:hAnsi="仿宋" w:cstheme="minorEastAsia"/>
        </w:rPr>
      </w:pPr>
      <w:r>
        <w:rPr>
          <w:noProof/>
        </w:rPr>
        <w:drawing>
          <wp:inline distT="0" distB="0" distL="114300" distR="114300" wp14:anchorId="64F14572" wp14:editId="75E3AD5C">
            <wp:extent cx="4086225" cy="2561325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1957" cy="257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E0AE5" w14:textId="77777777" w:rsidR="00BE4BE3" w:rsidRDefault="00755B58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theme="minorEastAsia" w:hint="eastAsia"/>
        </w:rPr>
        <w:t>图4 限高杆尺寸（单位：mm）</w:t>
      </w:r>
      <w:bookmarkStart w:id="6" w:name="_Hlk86742322"/>
    </w:p>
    <w:p w14:paraId="4B25C2CB" w14:textId="3ABA59C7" w:rsidR="00BE4BE3" w:rsidRDefault="00BE4BE3">
      <w:pPr>
        <w:jc w:val="center"/>
        <w:rPr>
          <w:rFonts w:ascii="仿宋" w:eastAsia="仿宋" w:hAnsi="仿宋"/>
        </w:rPr>
      </w:pPr>
    </w:p>
    <w:p w14:paraId="41B60B64" w14:textId="22805D67" w:rsidR="00715432" w:rsidRDefault="00715432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772F970C" wp14:editId="41725FF4">
            <wp:extent cx="2876550" cy="215890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245" cy="2166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EBCBE" w14:textId="77777777" w:rsidR="00BE4BE3" w:rsidRDefault="00755B58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theme="minorEastAsia" w:hint="eastAsia"/>
        </w:rPr>
        <w:t>图5 路障区（单位：mm）</w:t>
      </w:r>
    </w:p>
    <w:bookmarkEnd w:id="6"/>
    <w:p w14:paraId="048B7415" w14:textId="77777777" w:rsidR="00BE4BE3" w:rsidRDefault="00755B58">
      <w:pPr>
        <w:jc w:val="center"/>
        <w:rPr>
          <w:rFonts w:ascii="仿宋" w:eastAsia="仿宋" w:hAnsi="仿宋" w:cstheme="minorEastAsia"/>
          <w:color w:val="FF0000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114300" distR="114300" wp14:anchorId="4D686E2E" wp14:editId="3A57C6C2">
            <wp:extent cx="5666740" cy="2515870"/>
            <wp:effectExtent l="0" t="0" r="10160" b="1778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0FFCD" w14:textId="77777777" w:rsidR="00BE4BE3" w:rsidRDefault="00BE4BE3">
      <w:pPr>
        <w:jc w:val="center"/>
        <w:rPr>
          <w:rFonts w:ascii="仿宋" w:eastAsia="仿宋" w:hAnsi="仿宋" w:cstheme="minorEastAsia"/>
        </w:rPr>
      </w:pPr>
    </w:p>
    <w:p w14:paraId="5C9258D1" w14:textId="77777777" w:rsidR="00BE4BE3" w:rsidRDefault="00755B58">
      <w:pPr>
        <w:jc w:val="center"/>
        <w:rPr>
          <w:rFonts w:ascii="仿宋" w:eastAsia="仿宋" w:hAnsi="仿宋" w:cstheme="minorEastAsia"/>
        </w:rPr>
      </w:pPr>
      <w:r>
        <w:rPr>
          <w:rFonts w:ascii="仿宋" w:eastAsia="仿宋" w:hAnsi="仿宋" w:cstheme="minorEastAsia" w:hint="eastAsia"/>
        </w:rPr>
        <w:t>图6 上台阶、下台阶尺寸（单位：mm）</w:t>
      </w:r>
    </w:p>
    <w:p w14:paraId="7566367E" w14:textId="77777777" w:rsidR="00BE4BE3" w:rsidRDefault="00755B58">
      <w:pPr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/>
          <w:noProof/>
        </w:rPr>
        <w:drawing>
          <wp:inline distT="0" distB="0" distL="0" distR="0" wp14:anchorId="5470D778" wp14:editId="4097B2D3">
            <wp:extent cx="5664425" cy="5239691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135" cy="5242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5878B" w14:textId="77777777" w:rsidR="00BE4BE3" w:rsidRPr="00293079" w:rsidRDefault="00755B58">
      <w:pPr>
        <w:jc w:val="center"/>
        <w:rPr>
          <w:rFonts w:ascii="仿宋" w:eastAsia="仿宋" w:hAnsi="仿宋" w:cstheme="minorEastAsia"/>
        </w:rPr>
      </w:pPr>
      <w:r w:rsidRPr="00293079">
        <w:rPr>
          <w:rFonts w:ascii="仿宋" w:eastAsia="仿宋" w:hAnsi="仿宋" w:cstheme="minorEastAsia" w:hint="eastAsia"/>
        </w:rPr>
        <w:t>图7 赛道场地尺寸（单位：mm）</w:t>
      </w:r>
    </w:p>
    <w:p w14:paraId="1F6DBE6F" w14:textId="77777777" w:rsidR="00BE4BE3" w:rsidRDefault="00BE4BE3">
      <w:pPr>
        <w:jc w:val="center"/>
        <w:rPr>
          <w:rFonts w:ascii="仿宋" w:eastAsia="仿宋" w:hAnsi="仿宋"/>
        </w:rPr>
      </w:pPr>
    </w:p>
    <w:p w14:paraId="502F6132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7" w:name="_Toc13099"/>
      <w:bookmarkStart w:id="8" w:name="_Toc16569"/>
      <w:bookmarkStart w:id="9" w:name="_Toc31358"/>
      <w:r>
        <w:rPr>
          <w:rFonts w:ascii="仿宋" w:eastAsia="仿宋" w:hAnsi="仿宋" w:cs="宋体"/>
          <w:spacing w:val="-4"/>
          <w:sz w:val="28"/>
          <w:szCs w:val="28"/>
        </w:rPr>
        <w:t>2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.辅助提示</w:t>
      </w:r>
      <w:bookmarkEnd w:id="7"/>
      <w:bookmarkEnd w:id="8"/>
      <w:bookmarkEnd w:id="9"/>
    </w:p>
    <w:p w14:paraId="44B08FD5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为了便于四足仿生机器人识别各障碍地形，比赛场地中的一些地方设置了黑带（使用非反光材料）和不同形状的色块标识。详细说明如下。</w:t>
      </w:r>
    </w:p>
    <w:p w14:paraId="448AC1F5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.1 过限高杆</w:t>
      </w:r>
    </w:p>
    <w:p w14:paraId="1A3FBD35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如图8所示，限高杆前415mm处有宽度50mm的黑带，距黑带边缘30mm处印有一组长60mm的绿色等边三角形，间距20mm。</w:t>
      </w:r>
    </w:p>
    <w:p w14:paraId="1A4A4EA2" w14:textId="77777777" w:rsidR="00BE4BE3" w:rsidRDefault="00755B58">
      <w:pPr>
        <w:ind w:firstLineChars="200" w:firstLine="480"/>
        <w:jc w:val="center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/>
          <w:noProof/>
        </w:rPr>
        <w:drawing>
          <wp:inline distT="0" distB="0" distL="114300" distR="114300" wp14:anchorId="0C990BA1" wp14:editId="665FDF7A">
            <wp:extent cx="4420870" cy="2633980"/>
            <wp:effectExtent l="0" t="0" r="17780" b="1397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rcRect l="9293" t="20900" r="6103"/>
                    <a:stretch>
                      <a:fillRect/>
                    </a:stretch>
                  </pic:blipFill>
                  <pic:spPr>
                    <a:xfrm>
                      <a:off x="0" y="0"/>
                      <a:ext cx="4420870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74F0E" w14:textId="77777777" w:rsidR="00BE4BE3" w:rsidRDefault="00755B58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图8 过限高杆辅助提示图（单位：mm）</w:t>
      </w:r>
    </w:p>
    <w:p w14:paraId="26609A63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.2 上台阶</w:t>
      </w:r>
    </w:p>
    <w:p w14:paraId="630F9AAF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如图9所示，上台阶前250mm处有宽度50mm的黑带，距黑带边缘30mm处印有一组长60的黄色方形提示色块，间距20mm。</w:t>
      </w:r>
    </w:p>
    <w:p w14:paraId="68AE19CB" w14:textId="77777777" w:rsidR="00BE4BE3" w:rsidRDefault="00755B58">
      <w:pPr>
        <w:pStyle w:val="1"/>
        <w:spacing w:before="0"/>
        <w:rPr>
          <w:rFonts w:ascii="仿宋" w:eastAsia="仿宋" w:hAnsi="仿宋"/>
        </w:rPr>
      </w:pPr>
      <w:r>
        <w:rPr>
          <w:rFonts w:ascii="仿宋" w:eastAsia="仿宋" w:hAnsi="仿宋"/>
          <w:noProof/>
        </w:rPr>
        <w:lastRenderedPageBreak/>
        <w:drawing>
          <wp:inline distT="0" distB="0" distL="114300" distR="114300" wp14:anchorId="070D29CF" wp14:editId="1F099F8D">
            <wp:extent cx="5213350" cy="3049905"/>
            <wp:effectExtent l="0" t="0" r="6350" b="1714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13350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06200" w14:textId="77777777" w:rsidR="00BE4BE3" w:rsidRDefault="00755B58">
      <w:pPr>
        <w:jc w:val="center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图9 上台阶辅助提示图（单位：mm）</w:t>
      </w:r>
    </w:p>
    <w:p w14:paraId="475C915C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</w:t>
      </w:r>
      <w:r>
        <w:rPr>
          <w:rFonts w:ascii="仿宋" w:eastAsia="仿宋" w:hAnsi="仿宋" w:cs="宋体"/>
          <w:spacing w:val="-4"/>
          <w:sz w:val="28"/>
          <w:szCs w:val="28"/>
        </w:rPr>
        <w:t>3</w:t>
      </w:r>
      <w:r>
        <w:rPr>
          <w:rFonts w:ascii="仿宋" w:eastAsia="仿宋" w:hAnsi="仿宋" w:cs="宋体" w:hint="eastAsia"/>
          <w:spacing w:val="-4"/>
          <w:sz w:val="28"/>
          <w:szCs w:val="28"/>
        </w:rPr>
        <w:t xml:space="preserve"> 准备区</w:t>
      </w:r>
    </w:p>
    <w:p w14:paraId="45415DE6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bookmarkStart w:id="10" w:name="_Hlk86698829"/>
      <w:r>
        <w:rPr>
          <w:rFonts w:ascii="仿宋" w:eastAsia="仿宋" w:hAnsi="仿宋" w:cs="宋体" w:hint="eastAsia"/>
          <w:spacing w:val="-4"/>
          <w:sz w:val="28"/>
          <w:szCs w:val="28"/>
        </w:rPr>
        <w:t>准备区位于赛道上，长度为1500mm，宽度1000mm。为方便机器人检测准备区位置，在出准备区边界前侧100mm处放置宽度为50mm的黑带，距离黑带30mm均匀放置一组蓝色方形环，外边长60mm，内边长30mm。如图13。</w:t>
      </w:r>
    </w:p>
    <w:bookmarkEnd w:id="10"/>
    <w:p w14:paraId="77BC1479" w14:textId="5ACC96C1" w:rsidR="00BE4BE3" w:rsidRDefault="005710C1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75C04F90" wp14:editId="6DB94544">
            <wp:extent cx="4604385" cy="2797175"/>
            <wp:effectExtent l="0" t="0" r="571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04385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A5095" w14:textId="77777777" w:rsidR="00BE4BE3" w:rsidRDefault="00755B58">
      <w:pPr>
        <w:jc w:val="center"/>
        <w:rPr>
          <w:rFonts w:ascii="仿宋" w:eastAsia="仿宋" w:hAnsi="仿宋"/>
        </w:rPr>
      </w:pPr>
      <w:r>
        <w:rPr>
          <w:rFonts w:ascii="仿宋" w:eastAsia="仿宋" w:hAnsi="仿宋" w:cs="宋体" w:hint="eastAsia"/>
        </w:rPr>
        <w:t>图13 准备区标识（单位：mm）</w:t>
      </w:r>
    </w:p>
    <w:p w14:paraId="5AA229E3" w14:textId="77777777" w:rsidR="00BE4BE3" w:rsidRDefault="00755B58">
      <w:pPr>
        <w:rPr>
          <w:rFonts w:ascii="仿宋" w:eastAsia="仿宋" w:hAnsi="仿宋" w:cs="仿宋"/>
          <w:b/>
          <w:bCs/>
          <w:sz w:val="30"/>
          <w:szCs w:val="30"/>
        </w:rPr>
      </w:pPr>
      <w:bookmarkStart w:id="11" w:name="_Toc16782"/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六、评分标准</w:t>
      </w:r>
      <w:bookmarkEnd w:id="11"/>
    </w:p>
    <w:p w14:paraId="1A2DC76D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此比赛赛道上的各个环节各占一定的分数。评分项目</w:t>
      </w:r>
      <w:r>
        <w:rPr>
          <w:rFonts w:ascii="仿宋" w:eastAsia="仿宋" w:hAnsi="仿宋" w:cs="宋体" w:hint="eastAsia"/>
          <w:color w:val="000000" w:themeColor="text1"/>
          <w:spacing w:val="-4"/>
          <w:sz w:val="28"/>
          <w:szCs w:val="28"/>
        </w:rPr>
        <w:t>共有</w:t>
      </w:r>
      <w:r>
        <w:rPr>
          <w:rFonts w:ascii="仿宋" w:eastAsia="仿宋" w:hAnsi="仿宋" w:cs="宋体"/>
          <w:color w:val="000000" w:themeColor="text1"/>
          <w:spacing w:val="-4"/>
          <w:sz w:val="28"/>
          <w:szCs w:val="28"/>
        </w:rPr>
        <w:t>6</w:t>
      </w:r>
      <w:r>
        <w:rPr>
          <w:rFonts w:ascii="仿宋" w:eastAsia="仿宋" w:hAnsi="仿宋" w:cs="宋体" w:hint="eastAsia"/>
          <w:color w:val="000000" w:themeColor="text1"/>
          <w:spacing w:val="-4"/>
          <w:sz w:val="28"/>
          <w:szCs w:val="28"/>
        </w:rPr>
        <w:t>个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，分别是上下斜坡、限高杆、路障区、上下台阶，</w:t>
      </w:r>
      <w:r w:rsidRPr="00293079">
        <w:rPr>
          <w:rFonts w:ascii="仿宋" w:eastAsia="仿宋" w:hAnsi="仿宋" w:cs="宋体" w:hint="eastAsia"/>
          <w:spacing w:val="-4"/>
          <w:sz w:val="28"/>
          <w:szCs w:val="28"/>
        </w:rPr>
        <w:t>比赛过程中手动干预和赛道出界在总分里扣除相应分数。比赛总分相同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时，按完成时间排名。各个项目评分标准见表1：</w:t>
      </w:r>
    </w:p>
    <w:p w14:paraId="694871E5" w14:textId="77777777" w:rsidR="00BE4BE3" w:rsidRDefault="00755B58">
      <w:pPr>
        <w:jc w:val="center"/>
        <w:rPr>
          <w:rFonts w:ascii="仿宋" w:eastAsia="仿宋" w:hAnsi="仿宋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表</w:t>
      </w:r>
      <w:r>
        <w:rPr>
          <w:rFonts w:ascii="仿宋" w:eastAsia="仿宋" w:hAnsi="仿宋" w:cs="宋体"/>
          <w:sz w:val="28"/>
          <w:szCs w:val="28"/>
        </w:rPr>
        <w:t xml:space="preserve">1 </w:t>
      </w:r>
      <w:r>
        <w:rPr>
          <w:rFonts w:ascii="仿宋" w:eastAsia="仿宋" w:hAnsi="仿宋" w:cs="宋体" w:hint="eastAsia"/>
          <w:sz w:val="28"/>
          <w:szCs w:val="28"/>
        </w:rPr>
        <w:t>各项目评分标准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1428"/>
        <w:gridCol w:w="5954"/>
      </w:tblGrid>
      <w:tr w:rsidR="00BE4BE3" w14:paraId="50236C38" w14:textId="77777777">
        <w:trPr>
          <w:trHeight w:val="485"/>
          <w:jc w:val="center"/>
        </w:trPr>
        <w:tc>
          <w:tcPr>
            <w:tcW w:w="1657" w:type="dxa"/>
          </w:tcPr>
          <w:p w14:paraId="1B463B1B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评分项目</w:t>
            </w:r>
          </w:p>
        </w:tc>
        <w:tc>
          <w:tcPr>
            <w:tcW w:w="1428" w:type="dxa"/>
          </w:tcPr>
          <w:p w14:paraId="70563746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分数分配</w:t>
            </w:r>
          </w:p>
        </w:tc>
        <w:tc>
          <w:tcPr>
            <w:tcW w:w="5954" w:type="dxa"/>
          </w:tcPr>
          <w:p w14:paraId="369368AC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评分说明</w:t>
            </w:r>
          </w:p>
        </w:tc>
      </w:tr>
      <w:tr w:rsidR="00BE4BE3" w14:paraId="20C47E85" w14:textId="77777777">
        <w:trPr>
          <w:trHeight w:val="485"/>
          <w:jc w:val="center"/>
        </w:trPr>
        <w:tc>
          <w:tcPr>
            <w:tcW w:w="1657" w:type="dxa"/>
            <w:vAlign w:val="center"/>
          </w:tcPr>
          <w:p w14:paraId="79FB8319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上斜坡</w:t>
            </w:r>
          </w:p>
        </w:tc>
        <w:tc>
          <w:tcPr>
            <w:tcW w:w="1428" w:type="dxa"/>
            <w:vAlign w:val="center"/>
          </w:tcPr>
          <w:p w14:paraId="40E13F5B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1C4867D8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BE4BE3" w14:paraId="41755904" w14:textId="77777777">
        <w:trPr>
          <w:trHeight w:val="485"/>
          <w:jc w:val="center"/>
        </w:trPr>
        <w:tc>
          <w:tcPr>
            <w:tcW w:w="1657" w:type="dxa"/>
            <w:vAlign w:val="center"/>
          </w:tcPr>
          <w:p w14:paraId="2D367EDF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下斜坡</w:t>
            </w:r>
          </w:p>
        </w:tc>
        <w:tc>
          <w:tcPr>
            <w:tcW w:w="1428" w:type="dxa"/>
            <w:vAlign w:val="center"/>
          </w:tcPr>
          <w:p w14:paraId="1EAE0097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14595096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BE4BE3" w14:paraId="10CA6261" w14:textId="77777777">
        <w:trPr>
          <w:trHeight w:val="485"/>
          <w:jc w:val="center"/>
        </w:trPr>
        <w:tc>
          <w:tcPr>
            <w:tcW w:w="1657" w:type="dxa"/>
            <w:vAlign w:val="center"/>
          </w:tcPr>
          <w:p w14:paraId="4DE4D614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限高杆</w:t>
            </w:r>
          </w:p>
        </w:tc>
        <w:tc>
          <w:tcPr>
            <w:tcW w:w="1428" w:type="dxa"/>
            <w:vAlign w:val="center"/>
          </w:tcPr>
          <w:p w14:paraId="5EF59F1F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0FE64AA5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BE4BE3" w14:paraId="73480A68" w14:textId="77777777">
        <w:trPr>
          <w:trHeight w:val="485"/>
          <w:jc w:val="center"/>
        </w:trPr>
        <w:tc>
          <w:tcPr>
            <w:tcW w:w="1657" w:type="dxa"/>
            <w:vAlign w:val="center"/>
          </w:tcPr>
          <w:p w14:paraId="3F2CCCD3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路障区</w:t>
            </w:r>
          </w:p>
        </w:tc>
        <w:tc>
          <w:tcPr>
            <w:tcW w:w="1428" w:type="dxa"/>
            <w:vAlign w:val="center"/>
          </w:tcPr>
          <w:p w14:paraId="34BA8D39" w14:textId="2F81BCE5" w:rsidR="00BE4BE3" w:rsidRDefault="00580F0A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14:paraId="73C8A3FD" w14:textId="37AC7873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</w:t>
            </w:r>
            <w:r w:rsidR="00E07BC5"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触碰路障</w:t>
            </w: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或放弃不得分</w:t>
            </w:r>
          </w:p>
        </w:tc>
      </w:tr>
      <w:tr w:rsidR="00BE4BE3" w14:paraId="43918375" w14:textId="77777777">
        <w:trPr>
          <w:trHeight w:val="485"/>
          <w:jc w:val="center"/>
        </w:trPr>
        <w:tc>
          <w:tcPr>
            <w:tcW w:w="1657" w:type="dxa"/>
            <w:vAlign w:val="center"/>
          </w:tcPr>
          <w:p w14:paraId="2DC42E65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上台阶</w:t>
            </w:r>
          </w:p>
        </w:tc>
        <w:tc>
          <w:tcPr>
            <w:tcW w:w="1428" w:type="dxa"/>
            <w:vAlign w:val="center"/>
          </w:tcPr>
          <w:p w14:paraId="5A34A0D9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30</w:t>
            </w:r>
          </w:p>
        </w:tc>
        <w:tc>
          <w:tcPr>
            <w:tcW w:w="5954" w:type="dxa"/>
          </w:tcPr>
          <w:p w14:paraId="300B7B9A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  <w:tr w:rsidR="00BE4BE3" w14:paraId="758DD312" w14:textId="77777777">
        <w:trPr>
          <w:trHeight w:val="485"/>
          <w:jc w:val="center"/>
        </w:trPr>
        <w:tc>
          <w:tcPr>
            <w:tcW w:w="1657" w:type="dxa"/>
            <w:vAlign w:val="center"/>
          </w:tcPr>
          <w:p w14:paraId="406D0867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下台阶</w:t>
            </w:r>
          </w:p>
        </w:tc>
        <w:tc>
          <w:tcPr>
            <w:tcW w:w="1428" w:type="dxa"/>
            <w:vAlign w:val="center"/>
          </w:tcPr>
          <w:p w14:paraId="31E83CA6" w14:textId="006F5927" w:rsidR="00BE4BE3" w:rsidRDefault="00580F0A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/>
                <w:spacing w:val="-4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14:paraId="356B6EFE" w14:textId="77777777" w:rsidR="00BE4BE3" w:rsidRDefault="00755B58">
            <w:pPr>
              <w:widowControl/>
              <w:jc w:val="center"/>
              <w:rPr>
                <w:rFonts w:ascii="仿宋" w:eastAsia="仿宋" w:hAnsi="仿宋" w:cs="宋体"/>
                <w:spacing w:val="-4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4"/>
                <w:sz w:val="28"/>
                <w:szCs w:val="28"/>
              </w:rPr>
              <w:t>通过得满分。未通过或放弃不得分</w:t>
            </w:r>
          </w:p>
        </w:tc>
      </w:tr>
    </w:tbl>
    <w:p w14:paraId="5CE760B5" w14:textId="77777777" w:rsidR="00BE4BE3" w:rsidRDefault="00BE4BE3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</w:p>
    <w:p w14:paraId="3375F3AB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注意：</w:t>
      </w:r>
    </w:p>
    <w:p w14:paraId="4F11C0E2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 w:hint="eastAsia"/>
          <w:spacing w:val="-4"/>
          <w:sz w:val="28"/>
          <w:szCs w:val="28"/>
        </w:rPr>
        <w:t>1.机器人在下台阶时仅允许采用行走的姿势，翻滚、摔下、滑下等动作均无效，即必须腿足着地，且每一级台阶都至少有一条腿足接触，否则判下台阶动作无效。</w:t>
      </w:r>
    </w:p>
    <w:p w14:paraId="77218F2A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2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.比赛过程中人工干预一次扣</w:t>
      </w:r>
      <w:r>
        <w:rPr>
          <w:rFonts w:ascii="仿宋" w:eastAsia="仿宋" w:hAnsi="仿宋" w:cs="宋体"/>
          <w:spacing w:val="-4"/>
          <w:sz w:val="28"/>
          <w:szCs w:val="28"/>
        </w:rPr>
        <w:t>5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分，干预总次数不得超过3次，每次干预时间不得超过30秒，超过30秒累计下一次人工干预，超过3次本轮比赛成绩无效。</w:t>
      </w:r>
    </w:p>
    <w:p w14:paraId="5D7E4221" w14:textId="607213F5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lastRenderedPageBreak/>
        <w:t>3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.机器人在赛道环节，若机器人两条腿同时出线则视为超出赛道，每连续3秒扣2分，未满3秒不扣分。</w:t>
      </w:r>
    </w:p>
    <w:p w14:paraId="4FBBE034" w14:textId="533C289F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4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.比赛无障碍物赛道不可放弃</w:t>
      </w:r>
      <w:r w:rsidR="00E07BC5">
        <w:rPr>
          <w:rFonts w:ascii="仿宋" w:eastAsia="仿宋" w:hAnsi="仿宋" w:cs="宋体" w:hint="eastAsia"/>
          <w:spacing w:val="-4"/>
          <w:sz w:val="28"/>
          <w:szCs w:val="28"/>
        </w:rPr>
        <w:t>，若放弃则此次成绩无效。</w:t>
      </w:r>
    </w:p>
    <w:p w14:paraId="7594FA29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5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机器人在通过每一项障碍之后，必须能够保持稳定并继续行走，方可判定越障成功。通过动作完成时开始计时，3秒钟内机器人应保持躯干稳定，若机器人在通过动作完成后3秒内失去平衡摔倒、摔落，或进行了手动干预，则判定本次越障失败。</w:t>
      </w:r>
    </w:p>
    <w:p w14:paraId="6F4DFDD6" w14:textId="77777777" w:rsidR="00BE4BE3" w:rsidRDefault="00755B58">
      <w:pPr>
        <w:ind w:firstLineChars="200" w:firstLine="544"/>
        <w:rPr>
          <w:rFonts w:ascii="仿宋" w:eastAsia="仿宋" w:hAnsi="仿宋" w:cs="宋体"/>
          <w:spacing w:val="-4"/>
          <w:sz w:val="28"/>
          <w:szCs w:val="28"/>
        </w:rPr>
      </w:pPr>
      <w:r>
        <w:rPr>
          <w:rFonts w:ascii="仿宋" w:eastAsia="仿宋" w:hAnsi="仿宋" w:cs="宋体"/>
          <w:spacing w:val="-4"/>
          <w:sz w:val="28"/>
          <w:szCs w:val="28"/>
        </w:rPr>
        <w:t>6</w:t>
      </w:r>
      <w:r>
        <w:rPr>
          <w:rFonts w:ascii="仿宋" w:eastAsia="仿宋" w:hAnsi="仿宋" w:cs="宋体" w:hint="eastAsia"/>
          <w:spacing w:val="-4"/>
          <w:sz w:val="28"/>
          <w:szCs w:val="28"/>
        </w:rPr>
        <w:t>.机器人在通过障碍结束脚踩平地时，至少三条腿在赛道以内，才可判定越障通过。若落地时有超过一条腿在赛道以外，则判断越障失败。在越障过程中，机器人在障碍地形之上，若腿足超出障碍边界，不判定为失败。</w:t>
      </w:r>
    </w:p>
    <w:sectPr w:rsidR="00BE4BE3">
      <w:footerReference w:type="default" r:id="rId17"/>
      <w:pgSz w:w="11900" w:h="16840"/>
      <w:pgMar w:top="1440" w:right="1800" w:bottom="1440" w:left="1418" w:header="1020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FA80A" w14:textId="77777777" w:rsidR="00503088" w:rsidRDefault="00503088">
      <w:r>
        <w:separator/>
      </w:r>
    </w:p>
  </w:endnote>
  <w:endnote w:type="continuationSeparator" w:id="0">
    <w:p w14:paraId="5CCDA3B2" w14:textId="77777777" w:rsidR="00503088" w:rsidRDefault="0050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549" w14:textId="77777777" w:rsidR="00BE4BE3" w:rsidRDefault="00755B58">
    <w:pPr>
      <w:pStyle w:val="a9"/>
      <w:jc w:val="center"/>
      <w:rPr>
        <w:rFonts w:asciiTheme="minorEastAsia" w:eastAsiaTheme="minorEastAsia" w:hAnsiTheme="minorEastAsia" w:cstheme="minorEastAsia"/>
      </w:rPr>
    </w:pPr>
    <w:r>
      <w:rPr>
        <w:rFonts w:asciiTheme="minorEastAsia" w:eastAsiaTheme="minorEastAsia" w:hAnsiTheme="minorEastAsia" w:cstheme="minorEastAsia" w:hint="eastAsia"/>
      </w:rPr>
      <w:fldChar w:fldCharType="begin"/>
    </w:r>
    <w:r>
      <w:rPr>
        <w:rFonts w:asciiTheme="minorEastAsia" w:eastAsiaTheme="minorEastAsia" w:hAnsiTheme="minorEastAsia" w:cstheme="minorEastAsia" w:hint="eastAsia"/>
      </w:rPr>
      <w:instrText>PAGE   \* MERGEFORMAT</w:instrText>
    </w:r>
    <w:r>
      <w:rPr>
        <w:rFonts w:asciiTheme="minorEastAsia" w:eastAsiaTheme="minorEastAsia" w:hAnsiTheme="minorEastAsia" w:cstheme="minorEastAsia" w:hint="eastAsia"/>
      </w:rPr>
      <w:fldChar w:fldCharType="separate"/>
    </w:r>
    <w:r>
      <w:rPr>
        <w:rFonts w:asciiTheme="minorEastAsia" w:eastAsiaTheme="minorEastAsia" w:hAnsiTheme="minorEastAsia" w:cstheme="minorEastAsia"/>
        <w:lang w:val="zh-CN"/>
      </w:rPr>
      <w:t>9</w:t>
    </w:r>
    <w:r>
      <w:rPr>
        <w:rFonts w:asciiTheme="minorEastAsia" w:eastAsiaTheme="minorEastAsia" w:hAnsiTheme="minorEastAsia" w:cstheme="minorEastAsia" w:hint="eastAsia"/>
      </w:rPr>
      <w:fldChar w:fldCharType="end"/>
    </w:r>
  </w:p>
  <w:p w14:paraId="60973685" w14:textId="77777777" w:rsidR="00BE4BE3" w:rsidRDefault="00BE4BE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F959" w14:textId="77777777" w:rsidR="00503088" w:rsidRDefault="00503088">
      <w:r>
        <w:separator/>
      </w:r>
    </w:p>
  </w:footnote>
  <w:footnote w:type="continuationSeparator" w:id="0">
    <w:p w14:paraId="453877A0" w14:textId="77777777" w:rsidR="00503088" w:rsidRDefault="0050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20"/>
  <w:drawingGridVerticalSpacing w:val="163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C4"/>
    <w:rsid w:val="00016D3C"/>
    <w:rsid w:val="000252E6"/>
    <w:rsid w:val="00031DC5"/>
    <w:rsid w:val="000327AB"/>
    <w:rsid w:val="000441CD"/>
    <w:rsid w:val="00045CA8"/>
    <w:rsid w:val="0006122E"/>
    <w:rsid w:val="00070557"/>
    <w:rsid w:val="000746E0"/>
    <w:rsid w:val="0007576A"/>
    <w:rsid w:val="00087ED6"/>
    <w:rsid w:val="000966AC"/>
    <w:rsid w:val="000C5560"/>
    <w:rsid w:val="000D75F9"/>
    <w:rsid w:val="000D795A"/>
    <w:rsid w:val="000E1456"/>
    <w:rsid w:val="000E5588"/>
    <w:rsid w:val="000E5CC9"/>
    <w:rsid w:val="000E663E"/>
    <w:rsid w:val="000E6BCD"/>
    <w:rsid w:val="00116045"/>
    <w:rsid w:val="001223E9"/>
    <w:rsid w:val="001321DA"/>
    <w:rsid w:val="00133064"/>
    <w:rsid w:val="0014065A"/>
    <w:rsid w:val="00165B34"/>
    <w:rsid w:val="00173DF1"/>
    <w:rsid w:val="00175F0D"/>
    <w:rsid w:val="001C14B6"/>
    <w:rsid w:val="001D577D"/>
    <w:rsid w:val="001D7C5D"/>
    <w:rsid w:val="001E4608"/>
    <w:rsid w:val="001F3DED"/>
    <w:rsid w:val="001F68E3"/>
    <w:rsid w:val="002061E6"/>
    <w:rsid w:val="00207806"/>
    <w:rsid w:val="00207894"/>
    <w:rsid w:val="00214631"/>
    <w:rsid w:val="00216660"/>
    <w:rsid w:val="00226F90"/>
    <w:rsid w:val="00237CCF"/>
    <w:rsid w:val="0024540B"/>
    <w:rsid w:val="00250330"/>
    <w:rsid w:val="002555DD"/>
    <w:rsid w:val="00260C60"/>
    <w:rsid w:val="002744DA"/>
    <w:rsid w:val="002767A7"/>
    <w:rsid w:val="00292369"/>
    <w:rsid w:val="00293079"/>
    <w:rsid w:val="0029745D"/>
    <w:rsid w:val="002E71CB"/>
    <w:rsid w:val="003073CB"/>
    <w:rsid w:val="00310EAE"/>
    <w:rsid w:val="00326429"/>
    <w:rsid w:val="00327F34"/>
    <w:rsid w:val="0035424D"/>
    <w:rsid w:val="003A17D1"/>
    <w:rsid w:val="003A5456"/>
    <w:rsid w:val="003B5B54"/>
    <w:rsid w:val="003B5CC9"/>
    <w:rsid w:val="003C5AFC"/>
    <w:rsid w:val="003C6883"/>
    <w:rsid w:val="003D7AF9"/>
    <w:rsid w:val="003F06E1"/>
    <w:rsid w:val="003F71F7"/>
    <w:rsid w:val="00402907"/>
    <w:rsid w:val="00410638"/>
    <w:rsid w:val="00421BC1"/>
    <w:rsid w:val="004346F9"/>
    <w:rsid w:val="00440DB4"/>
    <w:rsid w:val="004458D1"/>
    <w:rsid w:val="0047164E"/>
    <w:rsid w:val="00490811"/>
    <w:rsid w:val="004A6552"/>
    <w:rsid w:val="004A7512"/>
    <w:rsid w:val="004B7BC3"/>
    <w:rsid w:val="004C4679"/>
    <w:rsid w:val="004C5BF7"/>
    <w:rsid w:val="004F1A5F"/>
    <w:rsid w:val="00503088"/>
    <w:rsid w:val="005100CB"/>
    <w:rsid w:val="005101D3"/>
    <w:rsid w:val="00510DE7"/>
    <w:rsid w:val="00524566"/>
    <w:rsid w:val="00527BA5"/>
    <w:rsid w:val="005322E7"/>
    <w:rsid w:val="00536ED3"/>
    <w:rsid w:val="00546D04"/>
    <w:rsid w:val="00566261"/>
    <w:rsid w:val="005710C1"/>
    <w:rsid w:val="00571FAD"/>
    <w:rsid w:val="005733E8"/>
    <w:rsid w:val="00574EF7"/>
    <w:rsid w:val="00580F0A"/>
    <w:rsid w:val="005840EA"/>
    <w:rsid w:val="00596D92"/>
    <w:rsid w:val="005B18D0"/>
    <w:rsid w:val="005C750A"/>
    <w:rsid w:val="005D4D40"/>
    <w:rsid w:val="005D66F1"/>
    <w:rsid w:val="005D6901"/>
    <w:rsid w:val="005E0A2E"/>
    <w:rsid w:val="005F3095"/>
    <w:rsid w:val="005F3A34"/>
    <w:rsid w:val="00642CBD"/>
    <w:rsid w:val="00646479"/>
    <w:rsid w:val="00675CC1"/>
    <w:rsid w:val="006A362D"/>
    <w:rsid w:val="006B0874"/>
    <w:rsid w:val="006B70EE"/>
    <w:rsid w:val="006C37D4"/>
    <w:rsid w:val="00700710"/>
    <w:rsid w:val="0071189F"/>
    <w:rsid w:val="00714542"/>
    <w:rsid w:val="00715432"/>
    <w:rsid w:val="00732CB3"/>
    <w:rsid w:val="00744116"/>
    <w:rsid w:val="00755B58"/>
    <w:rsid w:val="0076002D"/>
    <w:rsid w:val="00764700"/>
    <w:rsid w:val="00777AAF"/>
    <w:rsid w:val="00782ABF"/>
    <w:rsid w:val="00787239"/>
    <w:rsid w:val="007A38D7"/>
    <w:rsid w:val="007B770B"/>
    <w:rsid w:val="007B7DFC"/>
    <w:rsid w:val="007C59F8"/>
    <w:rsid w:val="007C5DE3"/>
    <w:rsid w:val="007D2332"/>
    <w:rsid w:val="007D32A1"/>
    <w:rsid w:val="007D5317"/>
    <w:rsid w:val="007F12D2"/>
    <w:rsid w:val="008055B1"/>
    <w:rsid w:val="00822346"/>
    <w:rsid w:val="00857438"/>
    <w:rsid w:val="008602A0"/>
    <w:rsid w:val="008666AC"/>
    <w:rsid w:val="00875727"/>
    <w:rsid w:val="0088723A"/>
    <w:rsid w:val="008924BF"/>
    <w:rsid w:val="008D53D4"/>
    <w:rsid w:val="008E22F9"/>
    <w:rsid w:val="009017D2"/>
    <w:rsid w:val="00911860"/>
    <w:rsid w:val="00921EAA"/>
    <w:rsid w:val="00930658"/>
    <w:rsid w:val="00931450"/>
    <w:rsid w:val="009335E5"/>
    <w:rsid w:val="0093404D"/>
    <w:rsid w:val="00935DFC"/>
    <w:rsid w:val="00941123"/>
    <w:rsid w:val="009479C0"/>
    <w:rsid w:val="00952A15"/>
    <w:rsid w:val="00952D31"/>
    <w:rsid w:val="00963A11"/>
    <w:rsid w:val="00993304"/>
    <w:rsid w:val="009A01B5"/>
    <w:rsid w:val="009B667B"/>
    <w:rsid w:val="009B6858"/>
    <w:rsid w:val="009D29D2"/>
    <w:rsid w:val="009D7C97"/>
    <w:rsid w:val="009F6C11"/>
    <w:rsid w:val="00A07C6D"/>
    <w:rsid w:val="00A25389"/>
    <w:rsid w:val="00A31CD4"/>
    <w:rsid w:val="00A4187C"/>
    <w:rsid w:val="00A42BC4"/>
    <w:rsid w:val="00A46359"/>
    <w:rsid w:val="00A530ED"/>
    <w:rsid w:val="00A93C74"/>
    <w:rsid w:val="00A95044"/>
    <w:rsid w:val="00A96C16"/>
    <w:rsid w:val="00AB3406"/>
    <w:rsid w:val="00AB4C78"/>
    <w:rsid w:val="00AB6B77"/>
    <w:rsid w:val="00AD5F01"/>
    <w:rsid w:val="00AE240C"/>
    <w:rsid w:val="00AE67A6"/>
    <w:rsid w:val="00AF176D"/>
    <w:rsid w:val="00AF5BF5"/>
    <w:rsid w:val="00B16303"/>
    <w:rsid w:val="00B22460"/>
    <w:rsid w:val="00B708A6"/>
    <w:rsid w:val="00B82EE8"/>
    <w:rsid w:val="00BA5B78"/>
    <w:rsid w:val="00BC1E2A"/>
    <w:rsid w:val="00BD1975"/>
    <w:rsid w:val="00BE4449"/>
    <w:rsid w:val="00BE4BE3"/>
    <w:rsid w:val="00BE717C"/>
    <w:rsid w:val="00C01583"/>
    <w:rsid w:val="00C0785D"/>
    <w:rsid w:val="00C07FF0"/>
    <w:rsid w:val="00C30EAD"/>
    <w:rsid w:val="00C35B68"/>
    <w:rsid w:val="00C4273A"/>
    <w:rsid w:val="00C42F2C"/>
    <w:rsid w:val="00C45631"/>
    <w:rsid w:val="00C53472"/>
    <w:rsid w:val="00C61456"/>
    <w:rsid w:val="00C66FFE"/>
    <w:rsid w:val="00C677C3"/>
    <w:rsid w:val="00C7688C"/>
    <w:rsid w:val="00CA6988"/>
    <w:rsid w:val="00CB07F8"/>
    <w:rsid w:val="00CB1D65"/>
    <w:rsid w:val="00CC4EC5"/>
    <w:rsid w:val="00CD0F4D"/>
    <w:rsid w:val="00CD1943"/>
    <w:rsid w:val="00CE5E49"/>
    <w:rsid w:val="00CE61BE"/>
    <w:rsid w:val="00CF62CF"/>
    <w:rsid w:val="00D106F8"/>
    <w:rsid w:val="00D156EE"/>
    <w:rsid w:val="00D165D9"/>
    <w:rsid w:val="00D31BA4"/>
    <w:rsid w:val="00D447D2"/>
    <w:rsid w:val="00D60238"/>
    <w:rsid w:val="00D6212B"/>
    <w:rsid w:val="00D73BCA"/>
    <w:rsid w:val="00D76999"/>
    <w:rsid w:val="00D833E2"/>
    <w:rsid w:val="00D91C8C"/>
    <w:rsid w:val="00DB11DD"/>
    <w:rsid w:val="00DB3DB5"/>
    <w:rsid w:val="00DB7BD1"/>
    <w:rsid w:val="00DF0952"/>
    <w:rsid w:val="00DF2754"/>
    <w:rsid w:val="00DF30D7"/>
    <w:rsid w:val="00DF39F1"/>
    <w:rsid w:val="00DF7130"/>
    <w:rsid w:val="00E05F11"/>
    <w:rsid w:val="00E07BC5"/>
    <w:rsid w:val="00E26FD7"/>
    <w:rsid w:val="00E63DB9"/>
    <w:rsid w:val="00E66373"/>
    <w:rsid w:val="00E66B8C"/>
    <w:rsid w:val="00E7153A"/>
    <w:rsid w:val="00E85D2E"/>
    <w:rsid w:val="00E9469E"/>
    <w:rsid w:val="00E95FCE"/>
    <w:rsid w:val="00EA36A1"/>
    <w:rsid w:val="00EA59CF"/>
    <w:rsid w:val="00EC3F3A"/>
    <w:rsid w:val="00EC71CE"/>
    <w:rsid w:val="00ED4EBB"/>
    <w:rsid w:val="00EE0F35"/>
    <w:rsid w:val="00F12F03"/>
    <w:rsid w:val="00F22ED6"/>
    <w:rsid w:val="00F51380"/>
    <w:rsid w:val="00F5645D"/>
    <w:rsid w:val="00F60E3C"/>
    <w:rsid w:val="00F84DF6"/>
    <w:rsid w:val="00F93F99"/>
    <w:rsid w:val="00F95DA8"/>
    <w:rsid w:val="00F97B92"/>
    <w:rsid w:val="00FA1B9A"/>
    <w:rsid w:val="00FA4CAD"/>
    <w:rsid w:val="00FD346E"/>
    <w:rsid w:val="00FD43C3"/>
    <w:rsid w:val="00FE206F"/>
    <w:rsid w:val="00FF6713"/>
    <w:rsid w:val="014808C1"/>
    <w:rsid w:val="020E42D0"/>
    <w:rsid w:val="03F12825"/>
    <w:rsid w:val="05100FAC"/>
    <w:rsid w:val="054D3F39"/>
    <w:rsid w:val="062A0EC2"/>
    <w:rsid w:val="06B72F9B"/>
    <w:rsid w:val="07932BCB"/>
    <w:rsid w:val="08554128"/>
    <w:rsid w:val="08EA6D6B"/>
    <w:rsid w:val="0A3618D8"/>
    <w:rsid w:val="0AB150C7"/>
    <w:rsid w:val="0B2C256C"/>
    <w:rsid w:val="0B4B0FF9"/>
    <w:rsid w:val="0B9F5069"/>
    <w:rsid w:val="0C2045BA"/>
    <w:rsid w:val="0D882012"/>
    <w:rsid w:val="0E037754"/>
    <w:rsid w:val="0E4946DF"/>
    <w:rsid w:val="0EE700BE"/>
    <w:rsid w:val="0F19555C"/>
    <w:rsid w:val="0F3B5453"/>
    <w:rsid w:val="0F6E405C"/>
    <w:rsid w:val="101E19A2"/>
    <w:rsid w:val="11791A82"/>
    <w:rsid w:val="13460E07"/>
    <w:rsid w:val="14B114B1"/>
    <w:rsid w:val="151376F1"/>
    <w:rsid w:val="17F26F20"/>
    <w:rsid w:val="185844D0"/>
    <w:rsid w:val="1B404DB6"/>
    <w:rsid w:val="1B7920A4"/>
    <w:rsid w:val="1B7A07DE"/>
    <w:rsid w:val="1C1F5455"/>
    <w:rsid w:val="1C674D9D"/>
    <w:rsid w:val="1F4158AB"/>
    <w:rsid w:val="22AB6E76"/>
    <w:rsid w:val="22BA6B2C"/>
    <w:rsid w:val="2432238D"/>
    <w:rsid w:val="248778F5"/>
    <w:rsid w:val="249B0560"/>
    <w:rsid w:val="2621103A"/>
    <w:rsid w:val="27AA2D28"/>
    <w:rsid w:val="28357D65"/>
    <w:rsid w:val="2851570A"/>
    <w:rsid w:val="28BF4BAD"/>
    <w:rsid w:val="28C512D0"/>
    <w:rsid w:val="29660031"/>
    <w:rsid w:val="299E4B66"/>
    <w:rsid w:val="2ADB6594"/>
    <w:rsid w:val="2E742A87"/>
    <w:rsid w:val="2E9C6732"/>
    <w:rsid w:val="2FB11A1D"/>
    <w:rsid w:val="2FEB6821"/>
    <w:rsid w:val="3186792C"/>
    <w:rsid w:val="319243E7"/>
    <w:rsid w:val="3196371C"/>
    <w:rsid w:val="330644FF"/>
    <w:rsid w:val="33617D4F"/>
    <w:rsid w:val="33C84627"/>
    <w:rsid w:val="34564E39"/>
    <w:rsid w:val="34FC7984"/>
    <w:rsid w:val="35674689"/>
    <w:rsid w:val="38981D73"/>
    <w:rsid w:val="3B0270C2"/>
    <w:rsid w:val="3B450198"/>
    <w:rsid w:val="3B8910F0"/>
    <w:rsid w:val="3B924F22"/>
    <w:rsid w:val="3DB16F4C"/>
    <w:rsid w:val="3DFD6E90"/>
    <w:rsid w:val="40977C77"/>
    <w:rsid w:val="414C2A46"/>
    <w:rsid w:val="41810AB5"/>
    <w:rsid w:val="41A3259F"/>
    <w:rsid w:val="432D7426"/>
    <w:rsid w:val="434E429A"/>
    <w:rsid w:val="43D2573B"/>
    <w:rsid w:val="44A926FC"/>
    <w:rsid w:val="4652349F"/>
    <w:rsid w:val="46655C39"/>
    <w:rsid w:val="46A6722D"/>
    <w:rsid w:val="46AF68D7"/>
    <w:rsid w:val="46CE1D47"/>
    <w:rsid w:val="47EF43C4"/>
    <w:rsid w:val="49EF2F2F"/>
    <w:rsid w:val="4A450F2D"/>
    <w:rsid w:val="4AFC6DF4"/>
    <w:rsid w:val="4B355AD0"/>
    <w:rsid w:val="4B3F7522"/>
    <w:rsid w:val="4BEB1217"/>
    <w:rsid w:val="4CCB43F0"/>
    <w:rsid w:val="4CE85822"/>
    <w:rsid w:val="4D067ADA"/>
    <w:rsid w:val="4D0821D5"/>
    <w:rsid w:val="4D784338"/>
    <w:rsid w:val="4DC36828"/>
    <w:rsid w:val="4DF76CF6"/>
    <w:rsid w:val="4F6922D9"/>
    <w:rsid w:val="4FD17627"/>
    <w:rsid w:val="4FDF7B14"/>
    <w:rsid w:val="502A3B09"/>
    <w:rsid w:val="510441B8"/>
    <w:rsid w:val="52CE618D"/>
    <w:rsid w:val="546D647E"/>
    <w:rsid w:val="55575641"/>
    <w:rsid w:val="559920AC"/>
    <w:rsid w:val="570B705C"/>
    <w:rsid w:val="579512C7"/>
    <w:rsid w:val="57BA353C"/>
    <w:rsid w:val="59273DC4"/>
    <w:rsid w:val="5B0F1044"/>
    <w:rsid w:val="5BB24FDC"/>
    <w:rsid w:val="5BEB430E"/>
    <w:rsid w:val="5D99130B"/>
    <w:rsid w:val="5DD15F6A"/>
    <w:rsid w:val="5E352C3C"/>
    <w:rsid w:val="6076451C"/>
    <w:rsid w:val="61340451"/>
    <w:rsid w:val="62E052C8"/>
    <w:rsid w:val="65A8631C"/>
    <w:rsid w:val="65B91A26"/>
    <w:rsid w:val="67A875C1"/>
    <w:rsid w:val="67DD45A6"/>
    <w:rsid w:val="67E367D8"/>
    <w:rsid w:val="69B948BF"/>
    <w:rsid w:val="6A2F1D3D"/>
    <w:rsid w:val="6A406AC1"/>
    <w:rsid w:val="6A860C3C"/>
    <w:rsid w:val="6C066815"/>
    <w:rsid w:val="6D0B0D4D"/>
    <w:rsid w:val="6E0926A2"/>
    <w:rsid w:val="6E386368"/>
    <w:rsid w:val="6EA37522"/>
    <w:rsid w:val="70714514"/>
    <w:rsid w:val="72307C64"/>
    <w:rsid w:val="725779FA"/>
    <w:rsid w:val="727C5B30"/>
    <w:rsid w:val="72A32188"/>
    <w:rsid w:val="734B1E49"/>
    <w:rsid w:val="737475BF"/>
    <w:rsid w:val="747738CE"/>
    <w:rsid w:val="74962545"/>
    <w:rsid w:val="74FF686D"/>
    <w:rsid w:val="75706FCF"/>
    <w:rsid w:val="76096CA2"/>
    <w:rsid w:val="765A5496"/>
    <w:rsid w:val="772B1835"/>
    <w:rsid w:val="776B55C8"/>
    <w:rsid w:val="777C418B"/>
    <w:rsid w:val="777F756C"/>
    <w:rsid w:val="794F5BB2"/>
    <w:rsid w:val="7A656EBB"/>
    <w:rsid w:val="7A6B6999"/>
    <w:rsid w:val="7D782EDE"/>
    <w:rsid w:val="7E5A5782"/>
    <w:rsid w:val="7EFE75DE"/>
    <w:rsid w:val="7F09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4E12C9"/>
  <w15:docId w15:val="{D48629F0-A0D2-4CB9-A1A9-351EBDBF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mbria" w:hAnsi="Cambria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locked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</w:style>
  <w:style w:type="paragraph" w:styleId="a5">
    <w:name w:val="Plain Text"/>
    <w:basedOn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locked/>
    <w:pPr>
      <w:ind w:leftChars="200" w:left="420"/>
    </w:p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ae">
    <w:name w:val="Strong"/>
    <w:uiPriority w:val="99"/>
    <w:qFormat/>
    <w:rPr>
      <w:rFonts w:cs="Times New Roman"/>
      <w:b/>
    </w:rPr>
  </w:style>
  <w:style w:type="character" w:styleId="af">
    <w:name w:val="page number"/>
    <w:uiPriority w:val="99"/>
    <w:qFormat/>
    <w:rPr>
      <w:rFonts w:cs="Times New Roman"/>
    </w:rPr>
  </w:style>
  <w:style w:type="character" w:styleId="af0">
    <w:name w:val="Emphasis"/>
    <w:uiPriority w:val="99"/>
    <w:qFormat/>
    <w:rPr>
      <w:rFonts w:cs="Times New Roman"/>
      <w:i/>
    </w:rPr>
  </w:style>
  <w:style w:type="character" w:styleId="af1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a4">
    <w:name w:val="正文文本缩进 字符"/>
    <w:link w:val="a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6">
    <w:name w:val="纯文本 字符"/>
    <w:link w:val="a5"/>
    <w:uiPriority w:val="99"/>
    <w:semiHidden/>
    <w:qFormat/>
    <w:locked/>
    <w:rPr>
      <w:rFonts w:ascii="宋体" w:hAnsi="Courier New" w:cs="Courier New"/>
      <w:sz w:val="21"/>
      <w:szCs w:val="21"/>
    </w:rPr>
  </w:style>
  <w:style w:type="paragraph" w:customStyle="1" w:styleId="af2">
    <w:name w:val=".."/>
    <w:basedOn w:val="a"/>
    <w:next w:val="a"/>
    <w:uiPriority w:val="99"/>
    <w:qFormat/>
    <w:pPr>
      <w:autoSpaceDE w:val="0"/>
      <w:autoSpaceDN w:val="0"/>
      <w:adjustRightInd w:val="0"/>
      <w:jc w:val="left"/>
    </w:pPr>
    <w:rPr>
      <w:rFonts w:ascii="Arial" w:hAnsi="Arial"/>
      <w:kern w:val="0"/>
    </w:rPr>
  </w:style>
  <w:style w:type="character" w:customStyle="1" w:styleId="aa">
    <w:name w:val="页脚 字符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Cambria" w:hAnsi="Cambr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359</Words>
  <Characters>2049</Characters>
  <Application>Microsoft Office Word</Application>
  <DocSecurity>0</DocSecurity>
  <Lines>17</Lines>
  <Paragraphs>4</Paragraphs>
  <ScaleCrop>false</ScaleCrop>
  <Company>abcdefghigklmnopqistu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2016中国机器人大赛比赛规则</dc:title>
  <dc:creator>Fei Liu</dc:creator>
  <cp:lastModifiedBy>Lenovo</cp:lastModifiedBy>
  <cp:revision>5</cp:revision>
  <cp:lastPrinted>2020-07-04T06:03:00Z</cp:lastPrinted>
  <dcterms:created xsi:type="dcterms:W3CDTF">2021-12-03T01:42:00Z</dcterms:created>
  <dcterms:modified xsi:type="dcterms:W3CDTF">2021-12-09T06:39:00Z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8C4B8A3424834907987C1638A34BCCD7</vt:lpwstr>
  </property>
</Properties>
</file>